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275274D0" w:rsidR="001A53D6" w:rsidRPr="00C66E4D" w:rsidRDefault="00C6194D" w:rsidP="00D06917">
            <w:pPr>
              <w:spacing w:line="360" w:lineRule="auto"/>
              <w:jc w:val="both"/>
              <w:rPr>
                <w:rFonts w:ascii="Times New Roman" w:hAnsi="Times New Roman" w:cs="Times New Roman"/>
                <w:b/>
                <w:color w:val="000000" w:themeColor="text1"/>
              </w:rPr>
            </w:pPr>
            <w:bookmarkStart w:id="0" w:name="_GoBack"/>
            <w:r w:rsidRPr="00C6194D">
              <w:rPr>
                <w:rFonts w:ascii="Times New Roman" w:hAnsi="Times New Roman" w:cs="Times New Roman"/>
                <w:b/>
                <w:color w:val="000000" w:themeColor="text1"/>
              </w:rPr>
              <w:t>JBER-3069</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5FCFF11C" w:rsidR="003069E0" w:rsidRPr="00C66E4D" w:rsidRDefault="00C6194D"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C6194D">
              <w:rPr>
                <w:rFonts w:ascii="Times New Roman" w:hAnsi="Times New Roman" w:cs="Times New Roman"/>
                <w:b/>
                <w:color w:val="000000" w:themeColor="text1"/>
              </w:rPr>
              <w:t>Worassa</w:t>
            </w:r>
            <w:proofErr w:type="spellEnd"/>
            <w:r w:rsidRPr="00C6194D">
              <w:rPr>
                <w:rFonts w:ascii="Times New Roman" w:hAnsi="Times New Roman" w:cs="Times New Roman"/>
                <w:b/>
                <w:color w:val="000000" w:themeColor="text1"/>
              </w:rPr>
              <w:t xml:space="preserve"> </w:t>
            </w:r>
            <w:proofErr w:type="spellStart"/>
            <w:r w:rsidRPr="00C6194D">
              <w:rPr>
                <w:rFonts w:ascii="Times New Roman" w:hAnsi="Times New Roman" w:cs="Times New Roman"/>
                <w:b/>
                <w:color w:val="000000" w:themeColor="text1"/>
              </w:rPr>
              <w:t>Emnet</w:t>
            </w:r>
            <w:proofErr w:type="spellEnd"/>
            <w:r w:rsidRPr="00C6194D">
              <w:rPr>
                <w:rFonts w:ascii="Times New Roman" w:hAnsi="Times New Roman" w:cs="Times New Roman"/>
                <w:b/>
                <w:color w:val="000000" w:themeColor="text1"/>
              </w:rPr>
              <w:t xml:space="preserve"> </w:t>
            </w:r>
            <w:proofErr w:type="spellStart"/>
            <w:r w:rsidRPr="00C6194D">
              <w:rPr>
                <w:rFonts w:ascii="Times New Roman" w:hAnsi="Times New Roman" w:cs="Times New Roman"/>
                <w:b/>
                <w:color w:val="000000" w:themeColor="text1"/>
              </w:rPr>
              <w:t>Kebede</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355E1F7C"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C6194D" w:rsidRPr="00C6194D">
              <w:rPr>
                <w:rFonts w:ascii="Times New Roman" w:eastAsia="Times New Roman" w:hAnsi="Times New Roman" w:cs="Times New Roman"/>
                <w:b/>
                <w:bCs/>
                <w:color w:val="000000" w:themeColor="text1"/>
                <w:shd w:val="clear" w:color="auto" w:fill="FFFFFF"/>
                <w:lang w:val="en-IN" w:eastAsia="en-IN"/>
              </w:rPr>
              <w:t xml:space="preserve">Empirical wavelet transforms-based feature extraction of </w:t>
            </w:r>
            <w:proofErr w:type="spellStart"/>
            <w:r w:rsidR="00C6194D" w:rsidRPr="00C6194D">
              <w:rPr>
                <w:rFonts w:ascii="Times New Roman" w:eastAsia="Times New Roman" w:hAnsi="Times New Roman" w:cs="Times New Roman"/>
                <w:b/>
                <w:bCs/>
                <w:color w:val="000000" w:themeColor="text1"/>
                <w:shd w:val="clear" w:color="auto" w:fill="FFFFFF"/>
                <w:lang w:val="en-IN" w:eastAsia="en-IN"/>
              </w:rPr>
              <w:t>Vibroarthrographic</w:t>
            </w:r>
            <w:proofErr w:type="spellEnd"/>
            <w:r w:rsidR="00C6194D" w:rsidRPr="00C6194D">
              <w:rPr>
                <w:rFonts w:ascii="Times New Roman" w:eastAsia="Times New Roman" w:hAnsi="Times New Roman" w:cs="Times New Roman"/>
                <w:b/>
                <w:bCs/>
                <w:color w:val="000000" w:themeColor="text1"/>
                <w:shd w:val="clear" w:color="auto" w:fill="FFFFFF"/>
                <w:lang w:val="en-IN" w:eastAsia="en-IN"/>
              </w:rPr>
              <w:t xml:space="preserve"> signal for knee osteoarthritis detection and stage determination</w:t>
            </w:r>
          </w:p>
          <w:p w14:paraId="62D9A2D5" w14:textId="763E355C" w:rsidR="00C73956" w:rsidRDefault="00140858" w:rsidP="00424519">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C6194D" w:rsidRPr="00C6194D">
              <w:rPr>
                <w:rFonts w:ascii="Times New Roman" w:hAnsi="Times New Roman" w:cs="Times New Roman"/>
                <w:color w:val="000000" w:themeColor="text1"/>
              </w:rPr>
              <w:t>The article presents a solid and innovative approach to KOA detection using non-invasive methods and machine learning techniques. However, improvements in the dataset size, model comparison, and accessibility of the content will enhance its impact and reliability. The proposed method is promising, but further validation is required before clinical application.</w:t>
            </w:r>
          </w:p>
          <w:p w14:paraId="4B91FFC2" w14:textId="5DBAAA06" w:rsidR="00C6194D" w:rsidRPr="00C6194D" w:rsidRDefault="00C6194D" w:rsidP="00C6194D">
            <w:pPr>
              <w:pStyle w:val="ListParagraph"/>
              <w:numPr>
                <w:ilvl w:val="0"/>
                <w:numId w:val="2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194D">
              <w:rPr>
                <w:rFonts w:ascii="Times New Roman" w:eastAsia="Times New Roman" w:hAnsi="Times New Roman" w:cs="Times New Roman"/>
                <w:bCs/>
                <w:color w:val="000000" w:themeColor="text1"/>
                <w:shd w:val="clear" w:color="auto" w:fill="FFFFFF"/>
                <w:lang w:val="en-IN" w:eastAsia="en-IN"/>
              </w:rPr>
              <w:t xml:space="preserve">The use of </w:t>
            </w:r>
            <w:proofErr w:type="spellStart"/>
            <w:r w:rsidRPr="00C6194D">
              <w:rPr>
                <w:rFonts w:ascii="Times New Roman" w:eastAsia="Times New Roman" w:hAnsi="Times New Roman" w:cs="Times New Roman"/>
                <w:bCs/>
                <w:color w:val="000000" w:themeColor="text1"/>
                <w:shd w:val="clear" w:color="auto" w:fill="FFFFFF"/>
                <w:lang w:val="en-IN" w:eastAsia="en-IN"/>
              </w:rPr>
              <w:t>vibroarthrographic</w:t>
            </w:r>
            <w:proofErr w:type="spellEnd"/>
            <w:r w:rsidRPr="00C6194D">
              <w:rPr>
                <w:rFonts w:ascii="Times New Roman" w:eastAsia="Times New Roman" w:hAnsi="Times New Roman" w:cs="Times New Roman"/>
                <w:bCs/>
                <w:color w:val="000000" w:themeColor="text1"/>
                <w:shd w:val="clear" w:color="auto" w:fill="FFFFFF"/>
                <w:lang w:val="en-IN" w:eastAsia="en-IN"/>
              </w:rPr>
              <w:t xml:space="preserve"> signals and EWT for KOA detection is innovative. This non-invasive technique could offer a cost-effective and early detection method.</w:t>
            </w:r>
          </w:p>
          <w:p w14:paraId="3B0DA08D" w14:textId="0BE958FC" w:rsidR="00C6194D" w:rsidRPr="00C6194D" w:rsidRDefault="00C6194D" w:rsidP="00C6194D">
            <w:pPr>
              <w:pStyle w:val="ListParagraph"/>
              <w:numPr>
                <w:ilvl w:val="0"/>
                <w:numId w:val="2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194D">
              <w:rPr>
                <w:rFonts w:ascii="Times New Roman" w:eastAsia="Times New Roman" w:hAnsi="Times New Roman" w:cs="Times New Roman"/>
                <w:bCs/>
                <w:color w:val="000000" w:themeColor="text1"/>
                <w:shd w:val="clear" w:color="auto" w:fill="FFFFFF"/>
                <w:lang w:val="en-IN" w:eastAsia="en-IN"/>
              </w:rPr>
              <w:t>The article systematically describes feature extraction using both time and frequency domains, which adds rigor to the signal analysis.</w:t>
            </w:r>
          </w:p>
          <w:p w14:paraId="148C6E44" w14:textId="1C0DFBDF" w:rsidR="00C6194D" w:rsidRPr="00C6194D" w:rsidRDefault="00C6194D" w:rsidP="00C6194D">
            <w:pPr>
              <w:pStyle w:val="ListParagraph"/>
              <w:numPr>
                <w:ilvl w:val="0"/>
                <w:numId w:val="2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194D">
              <w:rPr>
                <w:rFonts w:ascii="Times New Roman" w:eastAsia="Times New Roman" w:hAnsi="Times New Roman" w:cs="Times New Roman"/>
                <w:bCs/>
                <w:color w:val="000000" w:themeColor="text1"/>
                <w:shd w:val="clear" w:color="auto" w:fill="FFFFFF"/>
                <w:lang w:val="en-IN" w:eastAsia="en-IN"/>
              </w:rPr>
              <w:t>The inclusion criteria for KOA patients rely on prior x-ray or MRI evaluations, which could introduce bias, and the exclusion of subjects without symptoms could skew results. This part needs better clarification.</w:t>
            </w:r>
          </w:p>
          <w:p w14:paraId="5F84567A" w14:textId="43E6FA12" w:rsidR="00C6194D" w:rsidRPr="00C6194D" w:rsidRDefault="00C6194D" w:rsidP="00C6194D">
            <w:pPr>
              <w:pStyle w:val="ListParagraph"/>
              <w:numPr>
                <w:ilvl w:val="0"/>
                <w:numId w:val="2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194D">
              <w:rPr>
                <w:rFonts w:ascii="Times New Roman" w:eastAsia="Times New Roman" w:hAnsi="Times New Roman" w:cs="Times New Roman"/>
                <w:bCs/>
                <w:color w:val="000000" w:themeColor="text1"/>
                <w:shd w:val="clear" w:color="auto" w:fill="FFFFFF"/>
                <w:lang w:val="en-IN" w:eastAsia="en-IN"/>
              </w:rPr>
              <w:t xml:space="preserve">Although the ensemble model performed best, the article lacks detailed analysis and reasoning behind choosing specific algorithms or </w:t>
            </w:r>
            <w:proofErr w:type="spellStart"/>
            <w:r w:rsidRPr="00C6194D">
              <w:rPr>
                <w:rFonts w:ascii="Times New Roman" w:eastAsia="Times New Roman" w:hAnsi="Times New Roman" w:cs="Times New Roman"/>
                <w:bCs/>
                <w:color w:val="000000" w:themeColor="text1"/>
                <w:shd w:val="clear" w:color="auto" w:fill="FFFFFF"/>
                <w:lang w:val="en-IN" w:eastAsia="en-IN"/>
              </w:rPr>
              <w:t>hyperparameters</w:t>
            </w:r>
            <w:proofErr w:type="spellEnd"/>
            <w:r w:rsidRPr="00C6194D">
              <w:rPr>
                <w:rFonts w:ascii="Times New Roman" w:eastAsia="Times New Roman" w:hAnsi="Times New Roman" w:cs="Times New Roman"/>
                <w:bCs/>
                <w:color w:val="000000" w:themeColor="text1"/>
                <w:shd w:val="clear" w:color="auto" w:fill="FFFFFF"/>
                <w:lang w:val="en-IN" w:eastAsia="en-IN"/>
              </w:rPr>
              <w:t xml:space="preserve"> for the ensemble classifier.</w:t>
            </w:r>
          </w:p>
          <w:p w14:paraId="0F146AE5" w14:textId="620DEA7D" w:rsidR="00C6194D" w:rsidRPr="00C6194D" w:rsidRDefault="00C6194D" w:rsidP="00C6194D">
            <w:pPr>
              <w:pStyle w:val="ListParagraph"/>
              <w:numPr>
                <w:ilvl w:val="0"/>
                <w:numId w:val="2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194D">
              <w:rPr>
                <w:rFonts w:ascii="Times New Roman" w:eastAsia="Times New Roman" w:hAnsi="Times New Roman" w:cs="Times New Roman"/>
                <w:bCs/>
                <w:color w:val="000000" w:themeColor="text1"/>
                <w:shd w:val="clear" w:color="auto" w:fill="FFFFFF"/>
                <w:lang w:val="en-IN" w:eastAsia="en-IN"/>
              </w:rPr>
              <w:t>Conduct a more comprehensive comparison between EWT and other decomposition methods (e.g., EMD, wavelet transforms) or machine learning techniques to highlight the unique benefits of the approach.</w:t>
            </w:r>
          </w:p>
          <w:p w14:paraId="2EBC4207" w14:textId="78F1CF4E" w:rsidR="00C6194D" w:rsidRPr="00C6194D" w:rsidRDefault="00C6194D" w:rsidP="00C6194D">
            <w:pPr>
              <w:pStyle w:val="ListParagraph"/>
              <w:numPr>
                <w:ilvl w:val="0"/>
                <w:numId w:val="2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194D">
              <w:rPr>
                <w:rFonts w:ascii="Times New Roman" w:eastAsia="Times New Roman" w:hAnsi="Times New Roman" w:cs="Times New Roman"/>
                <w:bCs/>
                <w:color w:val="000000" w:themeColor="text1"/>
                <w:shd w:val="clear" w:color="auto" w:fill="FFFFFF"/>
                <w:lang w:val="en-IN" w:eastAsia="en-IN"/>
              </w:rPr>
              <w:t>Provide a detailed explanation of the ensemble model, such as how the model was tuned, and explore the reasons behind its superior performance.</w:t>
            </w:r>
          </w:p>
          <w:p w14:paraId="4AE9B1EC" w14:textId="53A6529D" w:rsidR="00C6194D" w:rsidRPr="00C6194D" w:rsidRDefault="00C6194D" w:rsidP="00C6194D">
            <w:pPr>
              <w:pStyle w:val="ListParagraph"/>
              <w:numPr>
                <w:ilvl w:val="0"/>
                <w:numId w:val="29"/>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194D">
              <w:rPr>
                <w:rFonts w:ascii="Times New Roman" w:eastAsia="Times New Roman" w:hAnsi="Times New Roman" w:cs="Times New Roman"/>
                <w:bCs/>
                <w:color w:val="000000" w:themeColor="text1"/>
                <w:shd w:val="clear" w:color="auto" w:fill="FFFFFF"/>
                <w:lang w:val="en-IN" w:eastAsia="en-IN"/>
              </w:rPr>
              <w:t>The conclusion section should include suggestions for future work, such as integrating the method into clinical practice or using real-time data from wearable devices for continuous monitoring.</w:t>
            </w:r>
          </w:p>
          <w:p w14:paraId="387941E6" w14:textId="740F26C3" w:rsidR="0049531E" w:rsidRPr="00C66E4D" w:rsidRDefault="00DE24E6"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C41DB" w14:textId="77777777" w:rsidR="004E7AB3" w:rsidRDefault="004E7AB3" w:rsidP="00F65AB0">
      <w:pPr>
        <w:spacing w:after="0" w:line="240" w:lineRule="auto"/>
      </w:pPr>
      <w:r>
        <w:separator/>
      </w:r>
    </w:p>
  </w:endnote>
  <w:endnote w:type="continuationSeparator" w:id="0">
    <w:p w14:paraId="5670F802" w14:textId="77777777" w:rsidR="004E7AB3" w:rsidRDefault="004E7AB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A3A2A" w14:textId="77777777" w:rsidR="004E7AB3" w:rsidRDefault="004E7AB3" w:rsidP="00F65AB0">
      <w:pPr>
        <w:spacing w:after="0" w:line="240" w:lineRule="auto"/>
      </w:pPr>
      <w:r>
        <w:separator/>
      </w:r>
    </w:p>
  </w:footnote>
  <w:footnote w:type="continuationSeparator" w:id="0">
    <w:p w14:paraId="0818EAF1" w14:textId="77777777" w:rsidR="004E7AB3" w:rsidRDefault="004E7AB3"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5305E94"/>
    <w:multiLevelType w:val="hybridMultilevel"/>
    <w:tmpl w:val="58728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13D7B23"/>
    <w:multiLevelType w:val="hybridMultilevel"/>
    <w:tmpl w:val="7A64D4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60C94756"/>
    <w:multiLevelType w:val="hybridMultilevel"/>
    <w:tmpl w:val="EEE44F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E1F5CB2"/>
    <w:multiLevelType w:val="hybridMultilevel"/>
    <w:tmpl w:val="D43CC0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22"/>
  </w:num>
  <w:num w:numId="5">
    <w:abstractNumId w:val="13"/>
  </w:num>
  <w:num w:numId="6">
    <w:abstractNumId w:val="15"/>
  </w:num>
  <w:num w:numId="7">
    <w:abstractNumId w:val="23"/>
  </w:num>
  <w:num w:numId="8">
    <w:abstractNumId w:val="4"/>
  </w:num>
  <w:num w:numId="9">
    <w:abstractNumId w:val="17"/>
  </w:num>
  <w:num w:numId="10">
    <w:abstractNumId w:val="24"/>
  </w:num>
  <w:num w:numId="11">
    <w:abstractNumId w:val="25"/>
  </w:num>
  <w:num w:numId="12">
    <w:abstractNumId w:val="7"/>
  </w:num>
  <w:num w:numId="13">
    <w:abstractNumId w:val="20"/>
  </w:num>
  <w:num w:numId="14">
    <w:abstractNumId w:val="3"/>
  </w:num>
  <w:num w:numId="15">
    <w:abstractNumId w:val="14"/>
  </w:num>
  <w:num w:numId="16">
    <w:abstractNumId w:val="16"/>
  </w:num>
  <w:num w:numId="17">
    <w:abstractNumId w:val="5"/>
  </w:num>
  <w:num w:numId="18">
    <w:abstractNumId w:val="28"/>
  </w:num>
  <w:num w:numId="19">
    <w:abstractNumId w:val="11"/>
  </w:num>
  <w:num w:numId="20">
    <w:abstractNumId w:val="10"/>
  </w:num>
  <w:num w:numId="21">
    <w:abstractNumId w:val="18"/>
  </w:num>
  <w:num w:numId="22">
    <w:abstractNumId w:val="9"/>
  </w:num>
  <w:num w:numId="23">
    <w:abstractNumId w:val="19"/>
  </w:num>
  <w:num w:numId="24">
    <w:abstractNumId w:val="2"/>
  </w:num>
  <w:num w:numId="25">
    <w:abstractNumId w:val="6"/>
  </w:num>
  <w:num w:numId="26">
    <w:abstractNumId w:val="12"/>
  </w:num>
  <w:num w:numId="27">
    <w:abstractNumId w:val="21"/>
  </w:num>
  <w:num w:numId="28">
    <w:abstractNumId w:val="26"/>
  </w:num>
  <w:num w:numId="29">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E7AB3"/>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7EF"/>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602E"/>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4E35"/>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15C5"/>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194D"/>
    <w:rsid w:val="00C63048"/>
    <w:rsid w:val="00C635D0"/>
    <w:rsid w:val="00C647C3"/>
    <w:rsid w:val="00C668E1"/>
    <w:rsid w:val="00C66E4D"/>
    <w:rsid w:val="00C70403"/>
    <w:rsid w:val="00C70811"/>
    <w:rsid w:val="00C70E6F"/>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490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3384157">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6682616">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09332156">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0379223">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77C51-EA9E-4B78-8602-541214D59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2024-09-11T07:58:00Z</dcterms:created>
  <dcterms:modified xsi:type="dcterms:W3CDTF">2024-09-11T07:58:00Z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